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638" w:rsidRPr="00CB0869" w:rsidRDefault="00C74638" w:rsidP="00931B5F">
      <w:pPr>
        <w:jc w:val="center"/>
        <w:rPr>
          <w:color w:val="385623" w:themeColor="accent6" w:themeShade="80"/>
          <w:sz w:val="18"/>
        </w:rPr>
      </w:pPr>
      <w:r w:rsidRPr="00CB0869">
        <w:rPr>
          <w:noProof/>
          <w:color w:val="385623" w:themeColor="accent6" w:themeShade="80"/>
          <w:sz w:val="18"/>
          <w:lang w:eastAsia="ru-RU"/>
        </w:rPr>
        <w:drawing>
          <wp:inline distT="0" distB="0" distL="0" distR="0" wp14:anchorId="2DFF842D" wp14:editId="3E7E8C7D">
            <wp:extent cx="1427848" cy="358140"/>
            <wp:effectExtent l="0" t="0" r="127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5198" cy="362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B2A" w:rsidRPr="00CB0869" w:rsidRDefault="00931B5F" w:rsidP="00931B5F">
      <w:pPr>
        <w:jc w:val="center"/>
        <w:rPr>
          <w:b/>
          <w:color w:val="385623" w:themeColor="accent6" w:themeShade="80"/>
          <w:sz w:val="18"/>
        </w:rPr>
      </w:pPr>
      <w:r w:rsidRPr="00CB0869">
        <w:rPr>
          <w:b/>
          <w:color w:val="385623" w:themeColor="accent6" w:themeShade="80"/>
          <w:sz w:val="18"/>
        </w:rPr>
        <w:t>Инструкция №</w:t>
      </w:r>
      <w:r w:rsidR="0014080E" w:rsidRPr="00CB0869">
        <w:rPr>
          <w:b/>
          <w:color w:val="385623" w:themeColor="accent6" w:themeShade="80"/>
          <w:sz w:val="18"/>
        </w:rPr>
        <w:t>61-17</w:t>
      </w:r>
      <w:r w:rsidR="00087B2A" w:rsidRPr="00CB0869">
        <w:rPr>
          <w:b/>
          <w:color w:val="385623" w:themeColor="accent6" w:themeShade="80"/>
          <w:sz w:val="18"/>
        </w:rPr>
        <w:t xml:space="preserve"> </w:t>
      </w:r>
      <w:r w:rsidRPr="00CB0869">
        <w:rPr>
          <w:b/>
          <w:color w:val="385623" w:themeColor="accent6" w:themeShade="80"/>
          <w:sz w:val="18"/>
        </w:rPr>
        <w:t xml:space="preserve">по применению </w:t>
      </w:r>
    </w:p>
    <w:p w:rsidR="00782C6B" w:rsidRPr="00CB0869" w:rsidRDefault="00931B5F" w:rsidP="00931B5F">
      <w:pPr>
        <w:jc w:val="center"/>
        <w:rPr>
          <w:b/>
          <w:color w:val="385623" w:themeColor="accent6" w:themeShade="80"/>
          <w:sz w:val="18"/>
        </w:rPr>
      </w:pPr>
      <w:r w:rsidRPr="00CB0869">
        <w:rPr>
          <w:b/>
          <w:color w:val="385623" w:themeColor="accent6" w:themeShade="80"/>
        </w:rPr>
        <w:t>средства инсект</w:t>
      </w:r>
      <w:r w:rsidR="003C13CC" w:rsidRPr="00CB0869">
        <w:rPr>
          <w:b/>
          <w:color w:val="385623" w:themeColor="accent6" w:themeShade="80"/>
        </w:rPr>
        <w:t>ицидного</w:t>
      </w:r>
      <w:r w:rsidRPr="00CB0869">
        <w:rPr>
          <w:b/>
          <w:color w:val="385623" w:themeColor="accent6" w:themeShade="80"/>
        </w:rPr>
        <w:t xml:space="preserve"> «</w:t>
      </w:r>
      <w:r w:rsidR="003C13CC" w:rsidRPr="00CB0869">
        <w:rPr>
          <w:b/>
          <w:color w:val="385623" w:themeColor="accent6" w:themeShade="80"/>
        </w:rPr>
        <w:t>Инсектогель нео</w:t>
      </w:r>
      <w:r w:rsidRPr="00CB0869">
        <w:rPr>
          <w:b/>
          <w:color w:val="385623" w:themeColor="accent6" w:themeShade="80"/>
        </w:rPr>
        <w:t>/ ТМ Эко</w:t>
      </w:r>
      <w:r w:rsidR="00C74638" w:rsidRPr="00CB0869">
        <w:rPr>
          <w:b/>
          <w:color w:val="385623" w:themeColor="accent6" w:themeShade="80"/>
        </w:rPr>
        <w:t>Г</w:t>
      </w:r>
      <w:r w:rsidRPr="00CB0869">
        <w:rPr>
          <w:b/>
          <w:color w:val="385623" w:themeColor="accent6" w:themeShade="80"/>
        </w:rPr>
        <w:t>ард</w:t>
      </w:r>
      <w:r w:rsidRPr="00CB0869">
        <w:rPr>
          <w:b/>
          <w:color w:val="385623" w:themeColor="accent6" w:themeShade="80"/>
          <w:sz w:val="16"/>
        </w:rPr>
        <w:t>про</w:t>
      </w:r>
      <w:r w:rsidRPr="00CB0869">
        <w:rPr>
          <w:b/>
          <w:color w:val="385623" w:themeColor="accent6" w:themeShade="80"/>
        </w:rPr>
        <w:t>»</w:t>
      </w:r>
    </w:p>
    <w:p w:rsidR="00931B5F" w:rsidRPr="00CB0869" w:rsidRDefault="00931B5F" w:rsidP="003C13CC">
      <w:pPr>
        <w:jc w:val="center"/>
        <w:rPr>
          <w:color w:val="385623" w:themeColor="accent6" w:themeShade="80"/>
          <w:sz w:val="14"/>
        </w:rPr>
      </w:pPr>
      <w:r w:rsidRPr="00CB0869">
        <w:rPr>
          <w:color w:val="385623" w:themeColor="accent6" w:themeShade="80"/>
          <w:sz w:val="14"/>
        </w:rPr>
        <w:t xml:space="preserve">Инструкция разработана </w:t>
      </w:r>
      <w:r w:rsidR="003C13CC" w:rsidRPr="00CB0869">
        <w:rPr>
          <w:color w:val="385623" w:themeColor="accent6" w:themeShade="80"/>
          <w:sz w:val="14"/>
        </w:rPr>
        <w:t>ИЛЦ ГУП Московский городской центр дезинфекции (ИЛЦ ГУП МГЦД), ЗАО «НКФ «РЭТ»</w:t>
      </w:r>
    </w:p>
    <w:p w:rsidR="00474FFB" w:rsidRPr="00CB0869" w:rsidRDefault="00C74638" w:rsidP="003C13CC">
      <w:pPr>
        <w:pStyle w:val="a3"/>
        <w:shd w:val="clear" w:color="auto" w:fill="FFFFFF"/>
        <w:spacing w:before="100" w:beforeAutospacing="1" w:after="100" w:afterAutospacing="1" w:line="240" w:lineRule="auto"/>
        <w:ind w:left="0"/>
        <w:rPr>
          <w:color w:val="385623" w:themeColor="accent6" w:themeShade="80"/>
          <w:sz w:val="18"/>
        </w:rPr>
      </w:pPr>
      <w:r w:rsidRPr="00CB0869">
        <w:rPr>
          <w:b/>
          <w:color w:val="385623" w:themeColor="accent6" w:themeShade="80"/>
          <w:sz w:val="18"/>
        </w:rPr>
        <w:t xml:space="preserve">Свидетельство о государственной регистрации: </w:t>
      </w:r>
      <w:r w:rsidR="00D37E1F">
        <w:rPr>
          <w:b/>
          <w:color w:val="385623" w:themeColor="accent6" w:themeShade="80"/>
          <w:sz w:val="18"/>
          <w:lang w:val="en-US"/>
        </w:rPr>
        <w:t>RU</w:t>
      </w:r>
      <w:r w:rsidR="00D37E1F" w:rsidRPr="00D37E1F">
        <w:rPr>
          <w:b/>
          <w:color w:val="385623" w:themeColor="accent6" w:themeShade="80"/>
          <w:sz w:val="18"/>
        </w:rPr>
        <w:t xml:space="preserve"> </w:t>
      </w:r>
      <w:r w:rsidR="003C13CC" w:rsidRPr="00CB0869">
        <w:rPr>
          <w:color w:val="385623" w:themeColor="accent6" w:themeShade="80"/>
          <w:sz w:val="18"/>
        </w:rPr>
        <w:t>77.99.88.002.Е.003390.08.17</w:t>
      </w:r>
    </w:p>
    <w:p w:rsidR="003C13CC" w:rsidRPr="00CB0869" w:rsidRDefault="00474FFB" w:rsidP="003C13CC">
      <w:pPr>
        <w:pStyle w:val="a3"/>
        <w:shd w:val="clear" w:color="auto" w:fill="FFFFFF"/>
        <w:spacing w:before="100" w:beforeAutospacing="1" w:after="100" w:afterAutospacing="1" w:line="240" w:lineRule="auto"/>
        <w:ind w:left="0"/>
        <w:rPr>
          <w:color w:val="385623" w:themeColor="accent6" w:themeShade="80"/>
          <w:sz w:val="18"/>
        </w:rPr>
      </w:pPr>
      <w:r w:rsidRPr="00CB0869">
        <w:rPr>
          <w:color w:val="385623" w:themeColor="accent6" w:themeShade="80"/>
          <w:sz w:val="18"/>
        </w:rPr>
        <w:t>ТУ 9392-059-45338156-2016</w:t>
      </w:r>
      <w:r w:rsidR="003C13CC" w:rsidRPr="00CB0869">
        <w:rPr>
          <w:color w:val="385623" w:themeColor="accent6" w:themeShade="80"/>
          <w:sz w:val="18"/>
        </w:rPr>
        <w:t xml:space="preserve"> </w:t>
      </w:r>
    </w:p>
    <w:p w:rsidR="00C74638" w:rsidRPr="00CB0869" w:rsidRDefault="00C74638" w:rsidP="003C13CC">
      <w:pPr>
        <w:pStyle w:val="a3"/>
        <w:shd w:val="clear" w:color="auto" w:fill="FFFFFF"/>
        <w:spacing w:before="100" w:beforeAutospacing="1" w:after="100" w:afterAutospacing="1" w:line="240" w:lineRule="auto"/>
        <w:ind w:left="0"/>
        <w:rPr>
          <w:b/>
          <w:color w:val="385623" w:themeColor="accent6" w:themeShade="80"/>
          <w:sz w:val="18"/>
        </w:rPr>
      </w:pPr>
      <w:r w:rsidRPr="00CB0869">
        <w:rPr>
          <w:b/>
          <w:color w:val="385623" w:themeColor="accent6" w:themeShade="80"/>
          <w:sz w:val="18"/>
        </w:rPr>
        <w:t>Торговое наименование: Средство инсект</w:t>
      </w:r>
      <w:r w:rsidR="003C13CC" w:rsidRPr="00CB0869">
        <w:rPr>
          <w:b/>
          <w:color w:val="385623" w:themeColor="accent6" w:themeShade="80"/>
          <w:sz w:val="18"/>
        </w:rPr>
        <w:t>ицидное</w:t>
      </w:r>
      <w:r w:rsidRPr="00CB0869">
        <w:rPr>
          <w:b/>
          <w:color w:val="385623" w:themeColor="accent6" w:themeShade="80"/>
          <w:sz w:val="18"/>
        </w:rPr>
        <w:t xml:space="preserve"> ЭкоГардпро</w:t>
      </w:r>
    </w:p>
    <w:p w:rsidR="00C74638" w:rsidRPr="00CB0869" w:rsidRDefault="00C74638" w:rsidP="00C74638">
      <w:pPr>
        <w:pStyle w:val="a3"/>
        <w:shd w:val="clear" w:color="auto" w:fill="FFFFFF"/>
        <w:spacing w:before="100" w:beforeAutospacing="1" w:after="100" w:afterAutospacing="1" w:line="240" w:lineRule="auto"/>
        <w:ind w:left="0"/>
        <w:rPr>
          <w:color w:val="385623" w:themeColor="accent6" w:themeShade="80"/>
          <w:sz w:val="20"/>
        </w:rPr>
      </w:pPr>
      <w:r w:rsidRPr="00CB0869">
        <w:rPr>
          <w:rFonts w:eastAsia="Times New Roman" w:cstheme="minorHAnsi"/>
          <w:b/>
          <w:color w:val="385623" w:themeColor="accent6" w:themeShade="80"/>
          <w:sz w:val="18"/>
          <w:szCs w:val="20"/>
          <w:lang w:eastAsia="ru-RU"/>
        </w:rPr>
        <w:t xml:space="preserve">Форма выпуска: </w:t>
      </w:r>
      <w:r w:rsidR="003C13CC" w:rsidRPr="00CB0869">
        <w:rPr>
          <w:color w:val="385623" w:themeColor="accent6" w:themeShade="80"/>
          <w:sz w:val="20"/>
        </w:rPr>
        <w:t>пищевая приманка в виде геля</w:t>
      </w:r>
    </w:p>
    <w:p w:rsidR="003C13CC" w:rsidRPr="00CB0869" w:rsidRDefault="00C74638" w:rsidP="003C13CC">
      <w:pPr>
        <w:rPr>
          <w:color w:val="385623" w:themeColor="accent6" w:themeShade="80"/>
        </w:rPr>
      </w:pPr>
      <w:r w:rsidRPr="00CB0869">
        <w:rPr>
          <w:b/>
          <w:color w:val="385623" w:themeColor="accent6" w:themeShade="80"/>
          <w:sz w:val="18"/>
        </w:rPr>
        <w:t>Состав:</w:t>
      </w:r>
      <w:r w:rsidRPr="00CB0869">
        <w:rPr>
          <w:color w:val="385623" w:themeColor="accent6" w:themeShade="80"/>
          <w:sz w:val="18"/>
        </w:rPr>
        <w:t xml:space="preserve"> </w:t>
      </w:r>
      <w:r w:rsidR="003C13CC" w:rsidRPr="00CB0869">
        <w:rPr>
          <w:color w:val="385623" w:themeColor="accent6" w:themeShade="80"/>
        </w:rPr>
        <w:t>борная кислота 20%, гидраметилнон 2%, пищевые добавки</w:t>
      </w:r>
    </w:p>
    <w:p w:rsidR="00B01E51" w:rsidRPr="00CB0869" w:rsidRDefault="00C74638" w:rsidP="00B01E51">
      <w:pPr>
        <w:pStyle w:val="a3"/>
        <w:shd w:val="clear" w:color="auto" w:fill="FFFFFF"/>
        <w:spacing w:before="100" w:beforeAutospacing="1" w:after="100" w:afterAutospacing="1" w:line="240" w:lineRule="auto"/>
        <w:ind w:left="0"/>
        <w:rPr>
          <w:color w:val="385623" w:themeColor="accent6" w:themeShade="80"/>
          <w:sz w:val="18"/>
        </w:rPr>
      </w:pPr>
      <w:r w:rsidRPr="00CB0869">
        <w:rPr>
          <w:b/>
          <w:color w:val="385623" w:themeColor="accent6" w:themeShade="80"/>
          <w:sz w:val="18"/>
        </w:rPr>
        <w:t xml:space="preserve">Описание: </w:t>
      </w:r>
      <w:r w:rsidR="003C13CC" w:rsidRPr="00CB0869">
        <w:rPr>
          <w:color w:val="385623" w:themeColor="accent6" w:themeShade="80"/>
          <w:sz w:val="18"/>
        </w:rPr>
        <w:t xml:space="preserve">гелеобразная масса желто-коричневого цвета </w:t>
      </w:r>
    </w:p>
    <w:p w:rsidR="00931B5F" w:rsidRPr="00CB0869" w:rsidRDefault="00B01E51" w:rsidP="00B01E51">
      <w:pPr>
        <w:pStyle w:val="a3"/>
        <w:shd w:val="clear" w:color="auto" w:fill="FFFFFF"/>
        <w:spacing w:before="100" w:beforeAutospacing="1" w:after="100" w:afterAutospacing="1" w:line="240" w:lineRule="auto"/>
        <w:ind w:left="0"/>
        <w:rPr>
          <w:b/>
          <w:color w:val="385623" w:themeColor="accent6" w:themeShade="80"/>
          <w:sz w:val="18"/>
        </w:rPr>
      </w:pPr>
      <w:r w:rsidRPr="00CB0869">
        <w:rPr>
          <w:b/>
          <w:color w:val="385623" w:themeColor="accent6" w:themeShade="80"/>
          <w:sz w:val="18"/>
        </w:rPr>
        <w:t>Общие сведения</w:t>
      </w:r>
    </w:p>
    <w:p w:rsidR="00E24F40" w:rsidRPr="00CB0869" w:rsidRDefault="00E24F40" w:rsidP="000E5DD5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color w:val="385623" w:themeColor="accent6" w:themeShade="80"/>
          <w:sz w:val="18"/>
        </w:rPr>
      </w:pPr>
      <w:r w:rsidRPr="00CB0869">
        <w:rPr>
          <w:color w:val="385623" w:themeColor="accent6" w:themeShade="80"/>
          <w:sz w:val="18"/>
        </w:rPr>
        <w:t xml:space="preserve">Средство инсектицидное Экогардпро (далее средство) обладает инсектицидной активностью в отношении </w:t>
      </w:r>
      <w:r w:rsidR="000E5DD5" w:rsidRPr="00CB0869">
        <w:rPr>
          <w:color w:val="385623" w:themeColor="accent6" w:themeShade="80"/>
          <w:sz w:val="18"/>
        </w:rPr>
        <w:t>синантропных</w:t>
      </w:r>
      <w:r w:rsidRPr="00CB0869">
        <w:rPr>
          <w:color w:val="385623" w:themeColor="accent6" w:themeShade="80"/>
          <w:sz w:val="18"/>
        </w:rPr>
        <w:t xml:space="preserve"> тараканов и муравьев. Действие средства проявляется через 5 суток после размещения приманки, остаточное действие сохраняется в течение не менее 90 суток. Средство обладает хорошей пищевой привлекательностью. </w:t>
      </w:r>
    </w:p>
    <w:p w:rsidR="00E24F40" w:rsidRPr="00CB0869" w:rsidRDefault="00E24F40" w:rsidP="00837281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color w:val="385623" w:themeColor="accent6" w:themeShade="80"/>
          <w:sz w:val="18"/>
        </w:rPr>
      </w:pPr>
      <w:r w:rsidRPr="00CB0869">
        <w:rPr>
          <w:color w:val="385623" w:themeColor="accent6" w:themeShade="80"/>
          <w:sz w:val="18"/>
        </w:rPr>
        <w:t xml:space="preserve">По параметрам острой токсичности при введении в желудок и нанесении на кожу средство относится к 4 классу малоопасных веществ по классификации ГОСТ 12.1.007-76. В насыщающих концентрациях паров средство </w:t>
      </w:r>
      <w:r w:rsidR="000E5DD5" w:rsidRPr="00CB0869">
        <w:rPr>
          <w:color w:val="385623" w:themeColor="accent6" w:themeShade="80"/>
          <w:sz w:val="18"/>
        </w:rPr>
        <w:t>малоопасное (4</w:t>
      </w:r>
      <w:r w:rsidRPr="00CB0869">
        <w:rPr>
          <w:color w:val="385623" w:themeColor="accent6" w:themeShade="80"/>
          <w:sz w:val="18"/>
        </w:rPr>
        <w:t xml:space="preserve"> класс по степени летучести). В рекомен</w:t>
      </w:r>
      <w:bookmarkStart w:id="0" w:name="_GoBack"/>
      <w:bookmarkEnd w:id="0"/>
      <w:r w:rsidRPr="00CB0869">
        <w:rPr>
          <w:color w:val="385623" w:themeColor="accent6" w:themeShade="80"/>
          <w:sz w:val="18"/>
        </w:rPr>
        <w:t xml:space="preserve">дованном режиме средство не обладает местно-раздражающим и </w:t>
      </w:r>
      <w:r w:rsidR="000E5DD5" w:rsidRPr="00CB0869">
        <w:rPr>
          <w:color w:val="385623" w:themeColor="accent6" w:themeShade="80"/>
          <w:sz w:val="18"/>
        </w:rPr>
        <w:t>сенсибилизирующим</w:t>
      </w:r>
      <w:r w:rsidRPr="00CB0869">
        <w:rPr>
          <w:color w:val="385623" w:themeColor="accent6" w:themeShade="80"/>
          <w:sz w:val="18"/>
        </w:rPr>
        <w:t xml:space="preserve"> действием, слабо раздражает оболочки глаз. По зоне острого и </w:t>
      </w:r>
      <w:r w:rsidR="000E5DD5" w:rsidRPr="00CB0869">
        <w:rPr>
          <w:color w:val="385623" w:themeColor="accent6" w:themeShade="80"/>
          <w:sz w:val="18"/>
        </w:rPr>
        <w:t>подострого</w:t>
      </w:r>
      <w:r w:rsidRPr="00CB0869">
        <w:rPr>
          <w:color w:val="385623" w:themeColor="accent6" w:themeShade="80"/>
          <w:sz w:val="18"/>
        </w:rPr>
        <w:t xml:space="preserve"> биоцидного эффекта средство относится к 4 классу опасности (малоопасные) по Классификации степени опасности средств дезинсекции. </w:t>
      </w:r>
    </w:p>
    <w:p w:rsidR="00E24F40" w:rsidRPr="00CB0869" w:rsidRDefault="00E24F40" w:rsidP="00B01E51">
      <w:pPr>
        <w:pStyle w:val="a3"/>
        <w:shd w:val="clear" w:color="auto" w:fill="FFFFFF"/>
        <w:spacing w:before="100" w:beforeAutospacing="1" w:after="100" w:afterAutospacing="1" w:line="240" w:lineRule="auto"/>
        <w:ind w:left="0"/>
        <w:rPr>
          <w:color w:val="385623" w:themeColor="accent6" w:themeShade="80"/>
          <w:sz w:val="18"/>
        </w:rPr>
      </w:pPr>
      <w:r w:rsidRPr="00CB0869">
        <w:rPr>
          <w:color w:val="385623" w:themeColor="accent6" w:themeShade="80"/>
          <w:sz w:val="18"/>
        </w:rPr>
        <w:t>ОБУВ гидраметилнона в воздухе рабочей зоны (рекомендованный расчетный) -1,3 мг/м</w:t>
      </w:r>
      <w:r w:rsidRPr="00CB0869">
        <w:rPr>
          <w:color w:val="385623" w:themeColor="accent6" w:themeShade="80"/>
          <w:sz w:val="18"/>
          <w:vertAlign w:val="superscript"/>
        </w:rPr>
        <w:t>3</w:t>
      </w:r>
      <w:r w:rsidRPr="00CB0869">
        <w:rPr>
          <w:color w:val="385623" w:themeColor="accent6" w:themeShade="80"/>
          <w:sz w:val="18"/>
        </w:rPr>
        <w:t>.</w:t>
      </w:r>
    </w:p>
    <w:p w:rsidR="00E24F40" w:rsidRPr="00CB0869" w:rsidRDefault="00E24F40" w:rsidP="00B01E51">
      <w:pPr>
        <w:pStyle w:val="a3"/>
        <w:shd w:val="clear" w:color="auto" w:fill="FFFFFF"/>
        <w:spacing w:before="100" w:beforeAutospacing="1" w:after="100" w:afterAutospacing="1" w:line="240" w:lineRule="auto"/>
        <w:ind w:left="0"/>
        <w:rPr>
          <w:color w:val="385623" w:themeColor="accent6" w:themeShade="80"/>
          <w:sz w:val="18"/>
        </w:rPr>
      </w:pPr>
      <w:r w:rsidRPr="00CB0869">
        <w:rPr>
          <w:color w:val="385623" w:themeColor="accent6" w:themeShade="80"/>
          <w:sz w:val="18"/>
        </w:rPr>
        <w:t>ПДК борной кислоты в воздухе рабочей зоны – 10,0 мг/м</w:t>
      </w:r>
      <w:r w:rsidRPr="00CB0869">
        <w:rPr>
          <w:color w:val="385623" w:themeColor="accent6" w:themeShade="80"/>
          <w:sz w:val="18"/>
          <w:vertAlign w:val="superscript"/>
        </w:rPr>
        <w:t>3</w:t>
      </w:r>
      <w:r w:rsidRPr="00CB0869">
        <w:rPr>
          <w:color w:val="385623" w:themeColor="accent6" w:themeShade="80"/>
          <w:sz w:val="18"/>
        </w:rPr>
        <w:t xml:space="preserve">, 3 класс опасности. </w:t>
      </w:r>
    </w:p>
    <w:p w:rsidR="00E24F40" w:rsidRPr="00CB0869" w:rsidRDefault="00E24F40" w:rsidP="00837281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color w:val="385623" w:themeColor="accent6" w:themeShade="80"/>
          <w:sz w:val="18"/>
        </w:rPr>
      </w:pPr>
      <w:r w:rsidRPr="00CB0869">
        <w:rPr>
          <w:color w:val="385623" w:themeColor="accent6" w:themeShade="80"/>
          <w:sz w:val="18"/>
        </w:rPr>
        <w:t>Средство предназначено для уничтожения тараканов и рыжих домовых муравьев в помещениях на объектах различных категорий, включая жилые, лечебные, детские (за исключением игровых комнат) учреждения, предприятия пищевой промышленности и общепите, в магазинах</w:t>
      </w:r>
      <w:r w:rsidR="00B84164" w:rsidRPr="00CB0869">
        <w:rPr>
          <w:color w:val="385623" w:themeColor="accent6" w:themeShade="80"/>
          <w:sz w:val="18"/>
        </w:rPr>
        <w:t xml:space="preserve"> специалистами, имеющими право заниматься дезинфекционной деятельностью, а также населением в быту. </w:t>
      </w:r>
    </w:p>
    <w:p w:rsidR="00B84164" w:rsidRPr="00CB0869" w:rsidRDefault="00B84164" w:rsidP="00B01E51">
      <w:pPr>
        <w:pStyle w:val="a3"/>
        <w:shd w:val="clear" w:color="auto" w:fill="FFFFFF"/>
        <w:spacing w:before="100" w:beforeAutospacing="1" w:after="100" w:afterAutospacing="1" w:line="240" w:lineRule="auto"/>
        <w:ind w:left="0"/>
        <w:rPr>
          <w:b/>
          <w:color w:val="385623" w:themeColor="accent6" w:themeShade="80"/>
          <w:sz w:val="18"/>
        </w:rPr>
      </w:pPr>
      <w:r w:rsidRPr="00CB0869">
        <w:rPr>
          <w:b/>
          <w:color w:val="385623" w:themeColor="accent6" w:themeShade="80"/>
          <w:sz w:val="18"/>
        </w:rPr>
        <w:t>Применение средства</w:t>
      </w:r>
    </w:p>
    <w:p w:rsidR="00B84164" w:rsidRPr="00CB0869" w:rsidRDefault="00B84164" w:rsidP="000E5DD5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color w:val="385623" w:themeColor="accent6" w:themeShade="80"/>
          <w:sz w:val="18"/>
        </w:rPr>
      </w:pPr>
      <w:r w:rsidRPr="00CB0869">
        <w:rPr>
          <w:color w:val="385623" w:themeColor="accent6" w:themeShade="80"/>
          <w:sz w:val="18"/>
        </w:rPr>
        <w:t xml:space="preserve">Перед обработкой необходимо провести уборку помещения, собрать остатки пищи, крошки, пищевые отходы и другие источники корма. Плотно закрыть емкости с водой, закрыть водопроводные краны, лишив насекомых источника влаги. </w:t>
      </w:r>
    </w:p>
    <w:p w:rsidR="00B84164" w:rsidRPr="00CB0869" w:rsidRDefault="00B84164" w:rsidP="00837281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color w:val="385623" w:themeColor="accent6" w:themeShade="80"/>
          <w:sz w:val="18"/>
        </w:rPr>
      </w:pPr>
      <w:r w:rsidRPr="00CB0869">
        <w:rPr>
          <w:color w:val="385623" w:themeColor="accent6" w:themeShade="80"/>
          <w:sz w:val="18"/>
        </w:rPr>
        <w:t xml:space="preserve">Средство нанести на контейнеры или иные не впитывающие влагу подложки, ввести в щели и другие труднодоступные для обработки места, которые могут служить </w:t>
      </w:r>
      <w:r w:rsidR="000E5DD5" w:rsidRPr="00CB0869">
        <w:rPr>
          <w:color w:val="385623" w:themeColor="accent6" w:themeShade="80"/>
          <w:sz w:val="18"/>
        </w:rPr>
        <w:t>укрытием</w:t>
      </w:r>
      <w:r w:rsidRPr="00CB0869">
        <w:rPr>
          <w:color w:val="385623" w:themeColor="accent6" w:themeShade="80"/>
          <w:sz w:val="18"/>
        </w:rPr>
        <w:t xml:space="preserve"> на членистоногих. При частичном использовании средства необходимо плотно закрыть колпачком шприц. Использовать в течение указанного срока годности. </w:t>
      </w:r>
    </w:p>
    <w:p w:rsidR="00B84164" w:rsidRPr="00CB0869" w:rsidRDefault="00B84164" w:rsidP="000E5DD5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color w:val="385623" w:themeColor="accent6" w:themeShade="80"/>
          <w:sz w:val="18"/>
        </w:rPr>
      </w:pPr>
      <w:r w:rsidRPr="00CB0869">
        <w:rPr>
          <w:color w:val="385623" w:themeColor="accent6" w:themeShade="80"/>
          <w:sz w:val="18"/>
        </w:rPr>
        <w:t xml:space="preserve">Норам расхода: 0,2 г на помещение площадью </w:t>
      </w:r>
      <w:r w:rsidR="000E5DD5" w:rsidRPr="00CB0869">
        <w:rPr>
          <w:color w:val="385623" w:themeColor="accent6" w:themeShade="80"/>
          <w:sz w:val="18"/>
        </w:rPr>
        <w:t xml:space="preserve">10 </w:t>
      </w:r>
      <w:r w:rsidR="000E5DD5" w:rsidRPr="00CB0869">
        <w:rPr>
          <w:color w:val="385623" w:themeColor="accent6" w:themeShade="80"/>
          <w:sz w:val="18"/>
          <w:vertAlign w:val="superscript"/>
        </w:rPr>
        <w:t>м2</w:t>
      </w:r>
      <w:r w:rsidRPr="00CB0869">
        <w:rPr>
          <w:color w:val="385623" w:themeColor="accent6" w:themeShade="80"/>
          <w:sz w:val="18"/>
          <w:vertAlign w:val="superscript"/>
        </w:rPr>
        <w:t xml:space="preserve">. </w:t>
      </w:r>
      <w:r w:rsidRPr="00CB0869">
        <w:rPr>
          <w:color w:val="385623" w:themeColor="accent6" w:themeShade="80"/>
          <w:sz w:val="18"/>
        </w:rPr>
        <w:t>При высокой численности используют 0,4г на 10 м</w:t>
      </w:r>
      <w:r w:rsidRPr="00CB0869">
        <w:rPr>
          <w:color w:val="385623" w:themeColor="accent6" w:themeShade="80"/>
          <w:sz w:val="18"/>
          <w:vertAlign w:val="superscript"/>
        </w:rPr>
        <w:t>2</w:t>
      </w:r>
      <w:r w:rsidRPr="00CB0869">
        <w:rPr>
          <w:color w:val="385623" w:themeColor="accent6" w:themeShade="80"/>
          <w:sz w:val="18"/>
        </w:rPr>
        <w:t xml:space="preserve">. Одна полоска средства длиной 0,5 см, нанесенная из шприца, имеет массу 0,033г. </w:t>
      </w:r>
    </w:p>
    <w:p w:rsidR="00B84164" w:rsidRPr="00CB0869" w:rsidRDefault="00B84164" w:rsidP="00837281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color w:val="385623" w:themeColor="accent6" w:themeShade="80"/>
          <w:sz w:val="18"/>
        </w:rPr>
      </w:pPr>
      <w:r w:rsidRPr="00CB0869">
        <w:rPr>
          <w:color w:val="385623" w:themeColor="accent6" w:themeShade="80"/>
          <w:sz w:val="18"/>
        </w:rPr>
        <w:t xml:space="preserve">Для борьбы с тараканами и муравьями контейнеры со средством необходимо разместить в местах </w:t>
      </w:r>
      <w:r w:rsidR="000E5DD5" w:rsidRPr="00CB0869">
        <w:rPr>
          <w:color w:val="385623" w:themeColor="accent6" w:themeShade="80"/>
          <w:sz w:val="18"/>
        </w:rPr>
        <w:t>скопления</w:t>
      </w:r>
      <w:r w:rsidRPr="00CB0869">
        <w:rPr>
          <w:color w:val="385623" w:themeColor="accent6" w:themeShade="80"/>
          <w:sz w:val="18"/>
        </w:rPr>
        <w:t xml:space="preserve"> и передвижения тараканов: под мойкой, под батареями, за холодильником, шкафами, полками, около труб горячего водоснабжения, вдоль плинтусов, щелей. </w:t>
      </w:r>
    </w:p>
    <w:p w:rsidR="00B84164" w:rsidRPr="00CB0869" w:rsidRDefault="00B84164" w:rsidP="00837281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color w:val="385623" w:themeColor="accent6" w:themeShade="80"/>
          <w:sz w:val="18"/>
        </w:rPr>
      </w:pPr>
      <w:r w:rsidRPr="00CB0869">
        <w:rPr>
          <w:color w:val="385623" w:themeColor="accent6" w:themeShade="80"/>
          <w:sz w:val="18"/>
        </w:rPr>
        <w:t xml:space="preserve">Повторные обработки следует проводить по энтомологическим показаниям, по мере поедания приманки. </w:t>
      </w:r>
    </w:p>
    <w:p w:rsidR="00B84164" w:rsidRPr="00CB0869" w:rsidRDefault="00837281" w:rsidP="00837281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color w:val="385623" w:themeColor="accent6" w:themeShade="80"/>
          <w:sz w:val="18"/>
        </w:rPr>
      </w:pPr>
      <w:r w:rsidRPr="00CB0869">
        <w:rPr>
          <w:color w:val="385623" w:themeColor="accent6" w:themeShade="80"/>
          <w:sz w:val="18"/>
        </w:rPr>
        <w:t>Не рекомендуется применять средство одновременно с инсектицидами контактного действия – смачивающиеся порошки, концентраты эмульсий, дусты и др.).</w:t>
      </w:r>
    </w:p>
    <w:p w:rsidR="002A13F6" w:rsidRPr="00CB0869" w:rsidRDefault="00F74755" w:rsidP="00F74755">
      <w:pPr>
        <w:pStyle w:val="a3"/>
        <w:ind w:left="0"/>
        <w:rPr>
          <w:b/>
          <w:color w:val="385623" w:themeColor="accent6" w:themeShade="80"/>
          <w:sz w:val="18"/>
        </w:rPr>
      </w:pPr>
      <w:r w:rsidRPr="00CB0869">
        <w:rPr>
          <w:b/>
          <w:color w:val="385623" w:themeColor="accent6" w:themeShade="80"/>
          <w:sz w:val="18"/>
        </w:rPr>
        <w:t>Меры предосторожности</w:t>
      </w:r>
    </w:p>
    <w:p w:rsidR="00837281" w:rsidRPr="00CB0869" w:rsidRDefault="00837281" w:rsidP="000E5DD5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CB0869">
        <w:rPr>
          <w:color w:val="385623" w:themeColor="accent6" w:themeShade="80"/>
          <w:sz w:val="18"/>
        </w:rPr>
        <w:t xml:space="preserve">Использовать средство только по назначению. К работе со средством допускаются лица не моложе 18 лет. Не допускаются к работе беременные и кормящие женщины, а также лица, имеющие противопоказания к работе с инсектицидами. </w:t>
      </w:r>
    </w:p>
    <w:p w:rsidR="00837281" w:rsidRPr="00CB0869" w:rsidRDefault="00837281" w:rsidP="000E5DD5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CB0869">
        <w:rPr>
          <w:color w:val="385623" w:themeColor="accent6" w:themeShade="80"/>
          <w:sz w:val="18"/>
        </w:rPr>
        <w:t xml:space="preserve">Избегать попадания средства на кожу, в глаза. Лица, проводящие дезинсекцию, должны использовать средства индивидуальной защиты – перчатки </w:t>
      </w:r>
      <w:r w:rsidR="00474FFB" w:rsidRPr="00CB0869">
        <w:rPr>
          <w:color w:val="385623" w:themeColor="accent6" w:themeShade="80"/>
          <w:sz w:val="18"/>
        </w:rPr>
        <w:t>резиновые.</w:t>
      </w:r>
    </w:p>
    <w:p w:rsidR="00474FFB" w:rsidRPr="00CB0869" w:rsidRDefault="00474FFB" w:rsidP="000E5DD5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CB0869">
        <w:rPr>
          <w:color w:val="385623" w:themeColor="accent6" w:themeShade="80"/>
          <w:sz w:val="18"/>
        </w:rPr>
        <w:t xml:space="preserve">При работе со средством следует соблюдать правила личной гигиены. Во время работы не следует курить, пить и принимать пищу. После завершения работы следует </w:t>
      </w:r>
      <w:r w:rsidR="000E5DD5" w:rsidRPr="00CB0869">
        <w:rPr>
          <w:color w:val="385623" w:themeColor="accent6" w:themeShade="80"/>
          <w:sz w:val="18"/>
        </w:rPr>
        <w:t>вымыть</w:t>
      </w:r>
      <w:r w:rsidRPr="00CB0869">
        <w:rPr>
          <w:color w:val="385623" w:themeColor="accent6" w:themeShade="80"/>
          <w:sz w:val="18"/>
        </w:rPr>
        <w:t xml:space="preserve"> руки с мылом. </w:t>
      </w:r>
    </w:p>
    <w:p w:rsidR="00837281" w:rsidRPr="00CB0869" w:rsidRDefault="00474FFB" w:rsidP="000E5DD5">
      <w:pPr>
        <w:pStyle w:val="a3"/>
        <w:ind w:left="0"/>
        <w:jc w:val="both"/>
        <w:rPr>
          <w:b/>
          <w:color w:val="385623" w:themeColor="accent6" w:themeShade="80"/>
          <w:sz w:val="18"/>
        </w:rPr>
      </w:pPr>
      <w:r w:rsidRPr="00CB0869">
        <w:rPr>
          <w:color w:val="385623" w:themeColor="accent6" w:themeShade="80"/>
          <w:sz w:val="18"/>
        </w:rPr>
        <w:t xml:space="preserve">Средство должно быть недоступно для детей и домашних животных. </w:t>
      </w:r>
    </w:p>
    <w:p w:rsidR="00862756" w:rsidRPr="00CB0869" w:rsidRDefault="00F74755" w:rsidP="00F74755">
      <w:pPr>
        <w:pStyle w:val="a3"/>
        <w:ind w:left="0"/>
        <w:rPr>
          <w:b/>
          <w:color w:val="385623" w:themeColor="accent6" w:themeShade="80"/>
          <w:sz w:val="18"/>
        </w:rPr>
      </w:pPr>
      <w:r w:rsidRPr="00CB0869">
        <w:rPr>
          <w:b/>
          <w:color w:val="385623" w:themeColor="accent6" w:themeShade="80"/>
          <w:sz w:val="18"/>
        </w:rPr>
        <w:t>Меры первой помощи</w:t>
      </w:r>
    </w:p>
    <w:p w:rsidR="00474FFB" w:rsidRPr="00CB0869" w:rsidRDefault="00474FFB" w:rsidP="000E5DD5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CB0869">
        <w:rPr>
          <w:color w:val="385623" w:themeColor="accent6" w:themeShade="80"/>
          <w:sz w:val="18"/>
        </w:rPr>
        <w:t xml:space="preserve">При попадании средства в глаза следует промыть их большим количеством воды. </w:t>
      </w:r>
    </w:p>
    <w:p w:rsidR="00474FFB" w:rsidRPr="00CB0869" w:rsidRDefault="00474FFB" w:rsidP="000E5DD5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CB0869">
        <w:rPr>
          <w:color w:val="385623" w:themeColor="accent6" w:themeShade="80"/>
          <w:sz w:val="18"/>
        </w:rPr>
        <w:t xml:space="preserve">При случайном попадании средства в желудок необходимо выпить несколько стаканов воды, вызвать рвоту, затем выпить 1-2 станака воды с взвесью активированного угля (10-20 таблеток). </w:t>
      </w:r>
    </w:p>
    <w:p w:rsidR="00474FFB" w:rsidRPr="00CB0869" w:rsidRDefault="00474FFB" w:rsidP="000E5DD5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CB0869">
        <w:rPr>
          <w:color w:val="385623" w:themeColor="accent6" w:themeShade="80"/>
          <w:sz w:val="18"/>
        </w:rPr>
        <w:t xml:space="preserve">При попадании средства на кожу следует удалить ватным тампоном (не втирая), после чего кожу промыть теплой водой с мылом. </w:t>
      </w:r>
    </w:p>
    <w:p w:rsidR="00474FFB" w:rsidRPr="00CB0869" w:rsidRDefault="00474FFB" w:rsidP="000E5DD5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CB0869">
        <w:rPr>
          <w:color w:val="385623" w:themeColor="accent6" w:themeShade="80"/>
          <w:sz w:val="18"/>
        </w:rPr>
        <w:t xml:space="preserve">При необходимости обратиться к врачу. </w:t>
      </w:r>
    </w:p>
    <w:p w:rsidR="003D18BA" w:rsidRPr="00CB0869" w:rsidRDefault="00B66348" w:rsidP="00F74755">
      <w:pPr>
        <w:pStyle w:val="a3"/>
        <w:ind w:left="0"/>
        <w:jc w:val="both"/>
        <w:rPr>
          <w:b/>
          <w:color w:val="385623" w:themeColor="accent6" w:themeShade="80"/>
          <w:sz w:val="18"/>
        </w:rPr>
      </w:pPr>
      <w:r w:rsidRPr="00CB0869">
        <w:rPr>
          <w:b/>
          <w:color w:val="385623" w:themeColor="accent6" w:themeShade="80"/>
          <w:sz w:val="18"/>
        </w:rPr>
        <w:t>Условия хранения</w:t>
      </w:r>
    </w:p>
    <w:p w:rsidR="00862756" w:rsidRPr="00CB0869" w:rsidRDefault="003D18BA" w:rsidP="000E5DD5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CB0869">
        <w:rPr>
          <w:color w:val="385623" w:themeColor="accent6" w:themeShade="80"/>
          <w:sz w:val="18"/>
        </w:rPr>
        <w:t xml:space="preserve">Хранить в оригинальной упаковке изготовителя в сухом крытом темном прохладном проветриваемом помещении отдельно от пищевых продуктов, напитков, лекарственных средств, кормов для животных. Не хранить вблизи источников тепла, открытого </w:t>
      </w:r>
      <w:r w:rsidR="00802608" w:rsidRPr="00CB0869">
        <w:rPr>
          <w:color w:val="385623" w:themeColor="accent6" w:themeShade="80"/>
          <w:sz w:val="18"/>
        </w:rPr>
        <w:t>огня, горячих</w:t>
      </w:r>
      <w:r w:rsidRPr="00CB0869">
        <w:rPr>
          <w:color w:val="385623" w:themeColor="accent6" w:themeShade="80"/>
          <w:sz w:val="18"/>
        </w:rPr>
        <w:t xml:space="preserve"> поверхностей. </w:t>
      </w:r>
    </w:p>
    <w:p w:rsidR="003D18BA" w:rsidRPr="00CB0869" w:rsidRDefault="003D18BA" w:rsidP="000E5DD5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CB0869">
        <w:rPr>
          <w:color w:val="385623" w:themeColor="accent6" w:themeShade="80"/>
          <w:sz w:val="18"/>
        </w:rPr>
        <w:t xml:space="preserve">Температура транспортировки и хранения – не ниже </w:t>
      </w:r>
      <w:r w:rsidR="00474FFB" w:rsidRPr="00CB0869">
        <w:rPr>
          <w:color w:val="385623" w:themeColor="accent6" w:themeShade="80"/>
          <w:sz w:val="18"/>
        </w:rPr>
        <w:t xml:space="preserve">минус 10 </w:t>
      </w:r>
      <w:r w:rsidRPr="00CB0869">
        <w:rPr>
          <w:color w:val="385623" w:themeColor="accent6" w:themeShade="80"/>
          <w:sz w:val="18"/>
          <w:vertAlign w:val="superscript"/>
        </w:rPr>
        <w:t>0</w:t>
      </w:r>
      <w:r w:rsidR="00474FFB" w:rsidRPr="00CB0869">
        <w:rPr>
          <w:color w:val="385623" w:themeColor="accent6" w:themeShade="80"/>
          <w:sz w:val="18"/>
        </w:rPr>
        <w:t>С и не выше 35</w:t>
      </w:r>
      <w:r w:rsidRPr="00CB0869">
        <w:rPr>
          <w:color w:val="385623" w:themeColor="accent6" w:themeShade="80"/>
          <w:sz w:val="18"/>
          <w:vertAlign w:val="superscript"/>
        </w:rPr>
        <w:t>0</w:t>
      </w:r>
      <w:r w:rsidRPr="00CB0869">
        <w:rPr>
          <w:color w:val="385623" w:themeColor="accent6" w:themeShade="80"/>
          <w:sz w:val="18"/>
        </w:rPr>
        <w:t xml:space="preserve">С. </w:t>
      </w:r>
    </w:p>
    <w:p w:rsidR="00474FFB" w:rsidRPr="00CB0869" w:rsidRDefault="00474FFB" w:rsidP="000E5DD5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CB0869">
        <w:rPr>
          <w:color w:val="385623" w:themeColor="accent6" w:themeShade="80"/>
          <w:sz w:val="18"/>
        </w:rPr>
        <w:t xml:space="preserve">При транспортировке и хранении при отрицательных температурах перед использованием предварительно выдержать при комнатной температуре, пока средство не будет легко выдавливаться из упаковки.  </w:t>
      </w:r>
    </w:p>
    <w:p w:rsidR="00B66348" w:rsidRPr="00CB0869" w:rsidRDefault="00B66348" w:rsidP="00B66348">
      <w:pPr>
        <w:pStyle w:val="a3"/>
        <w:ind w:left="0"/>
        <w:jc w:val="both"/>
        <w:rPr>
          <w:b/>
          <w:color w:val="385623" w:themeColor="accent6" w:themeShade="80"/>
          <w:sz w:val="18"/>
        </w:rPr>
      </w:pPr>
      <w:r w:rsidRPr="00CB0869">
        <w:rPr>
          <w:b/>
          <w:color w:val="385623" w:themeColor="accent6" w:themeShade="80"/>
          <w:sz w:val="18"/>
        </w:rPr>
        <w:lastRenderedPageBreak/>
        <w:t>Срок годности</w:t>
      </w:r>
    </w:p>
    <w:p w:rsidR="003D18BA" w:rsidRPr="00CB0869" w:rsidRDefault="00474FFB" w:rsidP="00B66348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CB0869">
        <w:rPr>
          <w:color w:val="385623" w:themeColor="accent6" w:themeShade="80"/>
          <w:sz w:val="18"/>
        </w:rPr>
        <w:t>3 года с</w:t>
      </w:r>
      <w:r w:rsidR="003D18BA" w:rsidRPr="00CB0869">
        <w:rPr>
          <w:color w:val="385623" w:themeColor="accent6" w:themeShade="80"/>
          <w:sz w:val="18"/>
        </w:rPr>
        <w:t xml:space="preserve"> даты изготовления в невскрытой упаковке </w:t>
      </w:r>
      <w:r w:rsidR="000A10B9" w:rsidRPr="00CB0869">
        <w:rPr>
          <w:color w:val="385623" w:themeColor="accent6" w:themeShade="80"/>
          <w:sz w:val="18"/>
        </w:rPr>
        <w:t xml:space="preserve">изготовителя при соблюдении условий транспортировки и хранения. </w:t>
      </w:r>
    </w:p>
    <w:p w:rsidR="00B66348" w:rsidRPr="00CB0869" w:rsidRDefault="00B66348" w:rsidP="00B66348">
      <w:pPr>
        <w:pStyle w:val="a3"/>
        <w:ind w:left="0"/>
        <w:jc w:val="both"/>
        <w:rPr>
          <w:b/>
          <w:color w:val="385623" w:themeColor="accent6" w:themeShade="80"/>
          <w:sz w:val="18"/>
        </w:rPr>
      </w:pPr>
      <w:r w:rsidRPr="00CB0869">
        <w:rPr>
          <w:b/>
          <w:color w:val="385623" w:themeColor="accent6" w:themeShade="80"/>
          <w:sz w:val="18"/>
        </w:rPr>
        <w:t>Форма выпуска</w:t>
      </w:r>
    </w:p>
    <w:p w:rsidR="000A10B9" w:rsidRPr="00CB0869" w:rsidRDefault="00474FFB" w:rsidP="00B66348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CB0869">
        <w:rPr>
          <w:color w:val="385623" w:themeColor="accent6" w:themeShade="80"/>
          <w:sz w:val="18"/>
        </w:rPr>
        <w:t>Шприцы и тубы по 5-30 г, картриджи по 15-40 г.</w:t>
      </w:r>
    </w:p>
    <w:p w:rsidR="000A10B9" w:rsidRPr="00CB0869" w:rsidRDefault="000A10B9" w:rsidP="00B4433E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CB0869">
        <w:rPr>
          <w:rFonts w:cstheme="minorHAnsi"/>
          <w:b/>
          <w:color w:val="385623" w:themeColor="accent6" w:themeShade="80"/>
          <w:sz w:val="18"/>
          <w:szCs w:val="18"/>
        </w:rPr>
        <w:t>Наименование и адрес юридического лица, на имя которого выдано регистрационное удостоверение/</w:t>
      </w:r>
      <w:r w:rsidR="00802608" w:rsidRPr="00CB0869">
        <w:rPr>
          <w:rFonts w:cstheme="minorHAnsi"/>
          <w:b/>
          <w:color w:val="385623" w:themeColor="accent6" w:themeShade="80"/>
          <w:sz w:val="18"/>
          <w:szCs w:val="18"/>
        </w:rPr>
        <w:t>организация,</w:t>
      </w:r>
      <w:r w:rsidRPr="00CB0869">
        <w:rPr>
          <w:rFonts w:cstheme="minorHAnsi"/>
          <w:b/>
          <w:color w:val="385623" w:themeColor="accent6" w:themeShade="80"/>
          <w:sz w:val="18"/>
          <w:szCs w:val="18"/>
        </w:rPr>
        <w:t xml:space="preserve"> </w:t>
      </w:r>
      <w:r w:rsidR="00802608" w:rsidRPr="00CB0869">
        <w:rPr>
          <w:rFonts w:cstheme="minorHAnsi"/>
          <w:b/>
          <w:color w:val="385623" w:themeColor="accent6" w:themeShade="80"/>
          <w:sz w:val="18"/>
          <w:szCs w:val="18"/>
        </w:rPr>
        <w:t>принимающая</w:t>
      </w:r>
      <w:r w:rsidRPr="00CB0869">
        <w:rPr>
          <w:rFonts w:cstheme="minorHAnsi"/>
          <w:b/>
          <w:color w:val="385623" w:themeColor="accent6" w:themeShade="80"/>
          <w:sz w:val="18"/>
          <w:szCs w:val="18"/>
        </w:rPr>
        <w:t xml:space="preserve"> претензии:</w:t>
      </w:r>
      <w:r w:rsidRPr="00CB0869">
        <w:rPr>
          <w:rFonts w:eastAsia="Times New Roman" w:cstheme="minorHAnsi"/>
          <w:color w:val="385623" w:themeColor="accent6" w:themeShade="80"/>
          <w:sz w:val="18"/>
          <w:szCs w:val="18"/>
          <w:lang w:eastAsia="ru-RU"/>
        </w:rPr>
        <w:t xml:space="preserve"> </w:t>
      </w:r>
      <w:r w:rsidR="00B4433E" w:rsidRPr="00CB0869">
        <w:rPr>
          <w:color w:val="385623" w:themeColor="accent6" w:themeShade="80"/>
          <w:sz w:val="18"/>
        </w:rPr>
        <w:t>АО «НКФ «РЭТ», 109377, г. Москва, ул. 1-я Новокузьминская, д.10 эт. 1 ком. 5/</w:t>
      </w:r>
      <w:r w:rsidRPr="00CB0869">
        <w:rPr>
          <w:rFonts w:eastAsia="Times New Roman" w:cstheme="minorHAnsi"/>
          <w:color w:val="385623" w:themeColor="accent6" w:themeShade="80"/>
          <w:sz w:val="18"/>
          <w:szCs w:val="18"/>
          <w:lang w:eastAsia="ru-RU"/>
        </w:rPr>
        <w:t xml:space="preserve">ООО «ФЕДЭСК» </w:t>
      </w:r>
      <w:r w:rsidRPr="00CB0869">
        <w:rPr>
          <w:rFonts w:cstheme="minorHAnsi"/>
          <w:color w:val="385623" w:themeColor="accent6" w:themeShade="80"/>
          <w:sz w:val="18"/>
          <w:szCs w:val="18"/>
        </w:rPr>
        <w:t xml:space="preserve">603116, г. Нижний Новгород, ул. М. Казакова д.3а, 4 этаж, офис 401, тел. (831)296 10 70, </w:t>
      </w:r>
      <w:r w:rsidRPr="00CB0869">
        <w:rPr>
          <w:rFonts w:cstheme="minorHAnsi"/>
          <w:color w:val="385623" w:themeColor="accent6" w:themeShade="80"/>
          <w:sz w:val="18"/>
          <w:szCs w:val="18"/>
          <w:lang w:val="en-US"/>
        </w:rPr>
        <w:t>email</w:t>
      </w:r>
      <w:r w:rsidRPr="00CB0869">
        <w:rPr>
          <w:rFonts w:cstheme="minorHAnsi"/>
          <w:color w:val="385623" w:themeColor="accent6" w:themeShade="80"/>
          <w:sz w:val="18"/>
          <w:szCs w:val="18"/>
        </w:rPr>
        <w:t xml:space="preserve">: </w:t>
      </w:r>
      <w:r w:rsidRPr="00D37E1F">
        <w:rPr>
          <w:rFonts w:cstheme="minorHAnsi"/>
          <w:color w:val="385623" w:themeColor="accent6" w:themeShade="80"/>
          <w:sz w:val="18"/>
          <w:szCs w:val="18"/>
          <w:u w:val="single"/>
          <w:lang w:val="en-US"/>
        </w:rPr>
        <w:t>help</w:t>
      </w:r>
      <w:r w:rsidRPr="00D37E1F">
        <w:rPr>
          <w:rFonts w:cstheme="minorHAnsi"/>
          <w:color w:val="385623" w:themeColor="accent6" w:themeShade="80"/>
          <w:sz w:val="18"/>
          <w:szCs w:val="18"/>
          <w:u w:val="single"/>
        </w:rPr>
        <w:t>@</w:t>
      </w:r>
      <w:r w:rsidRPr="00D37E1F">
        <w:rPr>
          <w:rFonts w:cstheme="minorHAnsi"/>
          <w:color w:val="385623" w:themeColor="accent6" w:themeShade="80"/>
          <w:sz w:val="18"/>
          <w:szCs w:val="18"/>
          <w:u w:val="single"/>
          <w:lang w:val="en-US"/>
        </w:rPr>
        <w:t>fedesc</w:t>
      </w:r>
      <w:r w:rsidRPr="00D37E1F">
        <w:rPr>
          <w:rFonts w:cstheme="minorHAnsi"/>
          <w:color w:val="385623" w:themeColor="accent6" w:themeShade="80"/>
          <w:sz w:val="18"/>
          <w:szCs w:val="18"/>
          <w:u w:val="single"/>
        </w:rPr>
        <w:t>.</w:t>
      </w:r>
      <w:r w:rsidRPr="00D37E1F">
        <w:rPr>
          <w:rFonts w:cstheme="minorHAnsi"/>
          <w:color w:val="385623" w:themeColor="accent6" w:themeShade="80"/>
          <w:sz w:val="18"/>
          <w:szCs w:val="18"/>
          <w:u w:val="single"/>
          <w:lang w:val="en-US"/>
        </w:rPr>
        <w:t>ru</w:t>
      </w:r>
    </w:p>
    <w:p w:rsidR="00B4433E" w:rsidRPr="00CB0869" w:rsidRDefault="00B4433E" w:rsidP="00F74755">
      <w:pPr>
        <w:shd w:val="clear" w:color="auto" w:fill="FFFFFF"/>
        <w:spacing w:before="100" w:beforeAutospacing="1" w:after="100" w:afterAutospacing="1" w:line="240" w:lineRule="auto"/>
        <w:jc w:val="both"/>
        <w:rPr>
          <w:color w:val="385623" w:themeColor="accent6" w:themeShade="80"/>
          <w:sz w:val="18"/>
        </w:rPr>
      </w:pPr>
      <w:r w:rsidRPr="00CB0869">
        <w:rPr>
          <w:b/>
          <w:color w:val="385623" w:themeColor="accent6" w:themeShade="80"/>
          <w:sz w:val="18"/>
        </w:rPr>
        <w:t>Производитель:</w:t>
      </w:r>
      <w:r w:rsidRPr="00CB0869">
        <w:rPr>
          <w:color w:val="385623" w:themeColor="accent6" w:themeShade="80"/>
          <w:sz w:val="18"/>
        </w:rPr>
        <w:t xml:space="preserve"> АО «НКФ «РЭТ», 109377, г. Москва, ул. 1-я Новокузьминская, д.10 эт. 1 ком. 5</w:t>
      </w:r>
    </w:p>
    <w:p w:rsidR="000A10B9" w:rsidRPr="00CB0869" w:rsidRDefault="000A10B9" w:rsidP="00F74755">
      <w:p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  <w:color w:val="385623" w:themeColor="accent6" w:themeShade="80"/>
          <w:sz w:val="18"/>
          <w:szCs w:val="18"/>
          <w:highlight w:val="yellow"/>
        </w:rPr>
      </w:pPr>
      <w:r w:rsidRPr="00CB0869">
        <w:rPr>
          <w:rFonts w:eastAsia="Times New Roman" w:cstheme="minorHAnsi"/>
          <w:b/>
          <w:color w:val="385623" w:themeColor="accent6" w:themeShade="80"/>
          <w:sz w:val="18"/>
          <w:szCs w:val="18"/>
          <w:lang w:eastAsia="ru-RU"/>
        </w:rPr>
        <w:t xml:space="preserve">Произведено по </w:t>
      </w:r>
      <w:r w:rsidR="00802608" w:rsidRPr="00CB0869">
        <w:rPr>
          <w:rFonts w:eastAsia="Times New Roman" w:cstheme="minorHAnsi"/>
          <w:b/>
          <w:color w:val="385623" w:themeColor="accent6" w:themeShade="80"/>
          <w:sz w:val="18"/>
          <w:szCs w:val="18"/>
          <w:lang w:eastAsia="ru-RU"/>
        </w:rPr>
        <w:t>заказу:</w:t>
      </w:r>
      <w:r w:rsidR="00802608" w:rsidRPr="00CB0869">
        <w:rPr>
          <w:rFonts w:eastAsia="Times New Roman" w:cstheme="minorHAnsi"/>
          <w:color w:val="385623" w:themeColor="accent6" w:themeShade="80"/>
          <w:sz w:val="18"/>
          <w:szCs w:val="18"/>
          <w:lang w:eastAsia="ru-RU"/>
        </w:rPr>
        <w:t xml:space="preserve"> ООО</w:t>
      </w:r>
      <w:r w:rsidRPr="00CB0869">
        <w:rPr>
          <w:rFonts w:eastAsia="Times New Roman" w:cstheme="minorHAnsi"/>
          <w:color w:val="385623" w:themeColor="accent6" w:themeShade="80"/>
          <w:sz w:val="18"/>
          <w:szCs w:val="18"/>
          <w:lang w:eastAsia="ru-RU"/>
        </w:rPr>
        <w:t xml:space="preserve"> «ФЕДЭСК» </w:t>
      </w:r>
      <w:r w:rsidRPr="00CB0869">
        <w:rPr>
          <w:rFonts w:cstheme="minorHAnsi"/>
          <w:color w:val="385623" w:themeColor="accent6" w:themeShade="80"/>
          <w:sz w:val="18"/>
          <w:szCs w:val="18"/>
        </w:rPr>
        <w:t>603116, г. Нижний Новгород, ул. М. Казакова д.3а, 4 этаж, офис 401</w:t>
      </w:r>
    </w:p>
    <w:p w:rsidR="000A10B9" w:rsidRPr="00CB0869" w:rsidRDefault="000A10B9" w:rsidP="00F74755">
      <w:pPr>
        <w:pStyle w:val="a3"/>
        <w:ind w:left="1080"/>
        <w:jc w:val="both"/>
        <w:rPr>
          <w:color w:val="385623" w:themeColor="accent6" w:themeShade="80"/>
          <w:sz w:val="18"/>
        </w:rPr>
      </w:pPr>
    </w:p>
    <w:sectPr w:rsidR="000A10B9" w:rsidRPr="00CB0869" w:rsidSect="000607CE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F10FD1"/>
    <w:multiLevelType w:val="multilevel"/>
    <w:tmpl w:val="D73A55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85C"/>
    <w:rsid w:val="000607CE"/>
    <w:rsid w:val="00083563"/>
    <w:rsid w:val="00087B2A"/>
    <w:rsid w:val="000A10B9"/>
    <w:rsid w:val="000E5DD5"/>
    <w:rsid w:val="0014080E"/>
    <w:rsid w:val="002223D8"/>
    <w:rsid w:val="00284DF0"/>
    <w:rsid w:val="002A13F6"/>
    <w:rsid w:val="002A385C"/>
    <w:rsid w:val="003C13CC"/>
    <w:rsid w:val="003D18BA"/>
    <w:rsid w:val="003F59D3"/>
    <w:rsid w:val="00474FFB"/>
    <w:rsid w:val="0073363A"/>
    <w:rsid w:val="00782C6B"/>
    <w:rsid w:val="0078767F"/>
    <w:rsid w:val="00802608"/>
    <w:rsid w:val="00837281"/>
    <w:rsid w:val="00862756"/>
    <w:rsid w:val="008C0A8D"/>
    <w:rsid w:val="008F17CC"/>
    <w:rsid w:val="00931B5F"/>
    <w:rsid w:val="00933CD2"/>
    <w:rsid w:val="00A44D79"/>
    <w:rsid w:val="00B01E51"/>
    <w:rsid w:val="00B4433E"/>
    <w:rsid w:val="00B66348"/>
    <w:rsid w:val="00B84164"/>
    <w:rsid w:val="00C07DB2"/>
    <w:rsid w:val="00C07DFC"/>
    <w:rsid w:val="00C74638"/>
    <w:rsid w:val="00CB0869"/>
    <w:rsid w:val="00CD66ED"/>
    <w:rsid w:val="00D33956"/>
    <w:rsid w:val="00D37E1F"/>
    <w:rsid w:val="00E24F40"/>
    <w:rsid w:val="00EF3779"/>
    <w:rsid w:val="00F74755"/>
    <w:rsid w:val="00F8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458E9"/>
  <w15:chartTrackingRefBased/>
  <w15:docId w15:val="{7748B5BA-61D5-4B91-8AFE-CF49F021A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B5F"/>
    <w:pPr>
      <w:ind w:left="720"/>
      <w:contextualSpacing/>
    </w:pPr>
  </w:style>
  <w:style w:type="table" w:styleId="a4">
    <w:name w:val="Table Grid"/>
    <w:basedOn w:val="a1"/>
    <w:uiPriority w:val="39"/>
    <w:rsid w:val="00CD6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26D71-26EF-45A0-AD89-671555E57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Письменицкая Наталья</dc:creator>
  <cp:keywords/>
  <dc:description/>
  <cp:lastModifiedBy>Письменицкая Наталья</cp:lastModifiedBy>
  <cp:revision>7</cp:revision>
  <dcterms:created xsi:type="dcterms:W3CDTF">2025-06-04T08:36:00Z</dcterms:created>
  <dcterms:modified xsi:type="dcterms:W3CDTF">2025-06-19T13:33:00Z</dcterms:modified>
</cp:coreProperties>
</file>